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80" w:line="411.35999999999996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color w:val="172b4d"/>
          <w:sz w:val="21"/>
          <w:szCs w:val="21"/>
          <w:rtl w:val="0"/>
        </w:rPr>
        <w:t xml:space="preserve">Termes &amp;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Condition de participation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Inscription obligatoire en cliquant sur le bouton “JE PARTICIPE” ci-dessus. </w:t>
        <w:br w:type="textWrapping"/>
        <w:t xml:space="preserve">Place un pari combiné de 5 sélections minimum.</w:t>
        <w:br w:type="textWrapping"/>
        <w:t xml:space="preserve">Une participation par jour : si plusieurs paris combinés de 5 sélections ou plus sont placés le même jour, seul le 1er pari éligible placé sera concerné par l’offre. </w:t>
      </w:r>
    </w:p>
    <w:p w:rsidR="00000000" w:rsidDel="00000000" w:rsidP="00000000" w:rsidRDefault="00000000" w:rsidRPr="00000000" w14:paraId="00000004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Événements sportifs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: Tous les sports du 24.10 jusqu’au 24.11.25.</w:t>
      </w:r>
    </w:p>
    <w:p w:rsidR="00000000" w:rsidDel="00000000" w:rsidP="00000000" w:rsidRDefault="00000000" w:rsidRPr="00000000" w14:paraId="00000005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Condition de mise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: </w:t>
        <w:br w:type="textWrapping"/>
        <w:t xml:space="preserve">Pari combiné : 10€ minimum par pari en argent réel (pas de crédits de jeu non-retirables ou systèmes).</w:t>
      </w:r>
    </w:p>
    <w:p w:rsidR="00000000" w:rsidDel="00000000" w:rsidP="00000000" w:rsidRDefault="00000000" w:rsidRPr="00000000" w14:paraId="00000006">
      <w:pPr>
        <w:spacing w:before="180" w:lineRule="auto"/>
        <w:rPr>
          <w:rFonts w:ascii="Roboto" w:cs="Roboto" w:eastAsia="Roboto" w:hAnsi="Roboto"/>
          <w:color w:val="ff0000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Nombre de sélections minimum : 5.</w:t>
        <w:br w:type="textWrapping"/>
      </w:r>
      <w:r w:rsidDel="00000000" w:rsidR="00000000" w:rsidRPr="00000000">
        <w:rPr>
          <w:rFonts w:ascii="Roboto" w:cs="Roboto" w:eastAsia="Roboto" w:hAnsi="Roboto"/>
          <w:color w:val="ff0000"/>
          <w:sz w:val="21"/>
          <w:szCs w:val="21"/>
          <w:rtl w:val="0"/>
        </w:rPr>
        <w:t xml:space="preserve">Cote minimum : 1.60 par sélection.</w:t>
      </w:r>
    </w:p>
    <w:p w:rsidR="00000000" w:rsidDel="00000000" w:rsidP="00000000" w:rsidRDefault="00000000" w:rsidRPr="00000000" w14:paraId="00000007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Condition de crédit :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br w:type="textWrapping"/>
        <w:t xml:space="preserve">Les paris sont remboursés une fois par jour du 24.10 au 24.11, si seulement une sélection est perdante sur les paris combinés, à hauteur de 10€ par jour. </w:t>
      </w:r>
    </w:p>
    <w:p w:rsidR="00000000" w:rsidDel="00000000" w:rsidP="00000000" w:rsidRDefault="00000000" w:rsidRPr="00000000" w14:paraId="00000008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Conditions du crédit de jeu non-retirables : simple/combiné en direct, valable sur tous les sports.</w:t>
      </w:r>
    </w:p>
    <w:p w:rsidR="00000000" w:rsidDel="00000000" w:rsidP="00000000" w:rsidRDefault="00000000" w:rsidRPr="00000000" w14:paraId="00000009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Date de crédit du crédit de jeu non-retirable : Le crédit de jeu non-retirable sera crédité sur les comptes des joueurs dans un délai de 24H après la fin du pari. Le crédit sera distribué le lundi pour les paris placés le week-end.</w:t>
      </w:r>
    </w:p>
    <w:p w:rsidR="00000000" w:rsidDel="00000000" w:rsidP="00000000" w:rsidRDefault="00000000" w:rsidRPr="00000000" w14:paraId="0000000A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Si un joueur effectue plusieurs fois le même pari (et ce, même à des cotes différentes), il pourra être exclu de la promotion à tout moment.</w:t>
      </w:r>
    </w:p>
    <w:p w:rsidR="00000000" w:rsidDel="00000000" w:rsidP="00000000" w:rsidRDefault="00000000" w:rsidRPr="00000000" w14:paraId="0000000B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Offre cumulable avec le bonus de bienvenue.</w:t>
      </w:r>
    </w:p>
    <w:p w:rsidR="00000000" w:rsidDel="00000000" w:rsidP="00000000" w:rsidRDefault="00000000" w:rsidRPr="00000000" w14:paraId="0000000C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Les paris systèmes et les paris sur lesquels a été effectué un Cash Out ne sont pas éligibles à la promotion. </w:t>
      </w:r>
    </w:p>
    <w:p w:rsidR="00000000" w:rsidDel="00000000" w:rsidP="00000000" w:rsidRDefault="00000000" w:rsidRPr="00000000" w14:paraId="0000000D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Aucun pari placé avec un crédit de jeu non-retirable n'est éligible à la promotion.</w:t>
      </w:r>
    </w:p>
    <w:p w:rsidR="00000000" w:rsidDel="00000000" w:rsidP="00000000" w:rsidRDefault="00000000" w:rsidRPr="00000000" w14:paraId="0000000E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Si le pari est annulé, le joueur doit placer un nouveau pari sportif pour bénéficier de l’offre. L’offre ne s'applique pas si les événements sont annulés.</w:t>
      </w:r>
    </w:p>
    <w:p w:rsidR="00000000" w:rsidDel="00000000" w:rsidP="00000000" w:rsidRDefault="00000000" w:rsidRPr="00000000" w14:paraId="0000000F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En acceptant et en recevant l’offre, le joueur confirme avoir pris connaissance des termes et conditions de l’offre.</w:t>
      </w:r>
    </w:p>
    <w:p w:rsidR="00000000" w:rsidDel="00000000" w:rsidP="00000000" w:rsidRDefault="00000000" w:rsidRPr="00000000" w14:paraId="00000010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En cas de problèmes techniques, la société se réserve le droit de refuser le paiement du crédit de jeu non-retirable au joueur.</w:t>
      </w:r>
    </w:p>
    <w:p w:rsidR="00000000" w:rsidDel="00000000" w:rsidP="00000000" w:rsidRDefault="00000000" w:rsidRPr="00000000" w14:paraId="00000011">
      <w:pPr>
        <w:spacing w:before="18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La Société se réserve le droit de modifier, d’annuler, de suspendre cette offre à tout moment et d'annuler tout pari en cas de pratique irrégulière.</w:t>
      </w:r>
    </w:p>
    <w:p w:rsidR="00000000" w:rsidDel="00000000" w:rsidP="00000000" w:rsidRDefault="00000000" w:rsidRPr="00000000" w14:paraId="00000012">
      <w:pPr>
        <w:spacing w:before="180" w:lineRule="auto"/>
        <w:rPr/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Les Conditions Générales s'appliquent à cette offre.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